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A9C3A">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ascii="方正小标宋简体" w:hAnsi="仿宋" w:eastAsia="方正小标宋简体" w:cs="方正仿宋简体"/>
          <w:color w:val="000000"/>
          <w:sz w:val="32"/>
          <w:szCs w:val="32"/>
          <w:lang w:val="en-US" w:eastAsia="zh-CN"/>
        </w:rPr>
        <w:t>其他食品用制品（陶瓷制品）</w:t>
      </w:r>
      <w:r>
        <w:rPr>
          <w:rFonts w:hint="eastAsia" w:ascii="Times New Roman" w:hAnsi="Times New Roman" w:eastAsia="方正小标宋简体" w:cs="方正仿宋简体"/>
          <w:color w:val="000000"/>
          <w:sz w:val="32"/>
          <w:szCs w:val="32"/>
        </w:rPr>
        <w:t>产品质量监督抽查实施细则</w:t>
      </w:r>
    </w:p>
    <w:p w14:paraId="7C77715A">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46456F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6793841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161F99B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4B9E8640">
      <w:pPr>
        <w:snapToGrid w:val="0"/>
        <w:spacing w:line="440" w:lineRule="exact"/>
        <w:ind w:firstLine="440" w:firstLineChars="200"/>
        <w:rPr>
          <w:rFonts w:hint="default" w:ascii="Times New Roman" w:hAnsi="Times New Roman" w:eastAsia="宋体" w:cs="Times New Roman"/>
          <w:color w:val="000000"/>
          <w:sz w:val="22"/>
          <w:szCs w:val="22"/>
        </w:rPr>
      </w:pPr>
      <w:r>
        <w:rPr>
          <w:rFonts w:hint="default" w:ascii="Times New Roman" w:hAnsi="Times New Roman" w:eastAsia="宋体" w:cs="Times New Roman"/>
          <w:color w:val="000000"/>
          <w:sz w:val="22"/>
          <w:szCs w:val="22"/>
        </w:rPr>
        <w:t>每种产品抽查总数26个，其中16个作为检验样品</w:t>
      </w:r>
      <w:r>
        <w:rPr>
          <w:rFonts w:hint="default" w:ascii="Times New Roman" w:hAnsi="Times New Roman" w:eastAsia="宋体" w:cs="Times New Roman"/>
          <w:color w:val="000000"/>
          <w:sz w:val="22"/>
          <w:szCs w:val="22"/>
          <w:lang w:eastAsia="zh-CN"/>
        </w:rPr>
        <w:t>，</w:t>
      </w:r>
      <w:r>
        <w:rPr>
          <w:rFonts w:hint="default" w:ascii="Times New Roman" w:hAnsi="Times New Roman" w:eastAsia="宋体" w:cs="Times New Roman"/>
          <w:color w:val="000000"/>
          <w:sz w:val="22"/>
          <w:szCs w:val="22"/>
        </w:rPr>
        <w:t>10个作为备用样品。</w:t>
      </w:r>
    </w:p>
    <w:p w14:paraId="0250173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lang w:eastAsia="zh-CN"/>
        </w:rPr>
      </w:pPr>
      <w:r>
        <w:rPr>
          <w:rFonts w:hint="default" w:ascii="Times New Roman" w:hAnsi="Times New Roman" w:eastAsia="宋体" w:cs="Times New Roman"/>
          <w:sz w:val="22"/>
          <w:szCs w:val="28"/>
          <w:lang w:eastAsia="zh-CN"/>
        </w:rPr>
        <w:t>现场提取受检产品的标签、说明书、合格证、符合性声明、随附文件等。必要时，应向经销商索取产品外包装（如：纸箱等）所附带的产品信息。</w:t>
      </w:r>
    </w:p>
    <w:p w14:paraId="61AB440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黑体" w:cs="黑体"/>
          <w:sz w:val="22"/>
          <w:szCs w:val="28"/>
          <w:lang w:val="en-US" w:eastAsia="zh-CN"/>
        </w:rPr>
      </w:pPr>
    </w:p>
    <w:p w14:paraId="2BEE1EB5">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395"/>
        <w:gridCol w:w="2919"/>
        <w:gridCol w:w="2908"/>
        <w:gridCol w:w="11"/>
      </w:tblGrid>
      <w:tr w14:paraId="4B586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28" w:type="dxa"/>
            <w:noWrap w:val="0"/>
            <w:vAlign w:val="top"/>
          </w:tcPr>
          <w:p w14:paraId="35FC07BD">
            <w:pPr>
              <w:snapToGrid w:val="0"/>
              <w:spacing w:line="440" w:lineRule="exact"/>
              <w:jc w:val="center"/>
              <w:rPr>
                <w:rFonts w:ascii="Times New Roman" w:hAnsi="Times New Roman" w:cs="Times New Roman"/>
                <w:color w:val="000000"/>
              </w:rPr>
            </w:pPr>
            <w:r>
              <w:rPr>
                <w:rFonts w:hint="default" w:ascii="Times New Roman" w:hAnsi="Times New Roman" w:cs="Times New Roman"/>
                <w:color w:val="000000"/>
              </w:rPr>
              <w:t>序号</w:t>
            </w:r>
          </w:p>
        </w:tc>
        <w:tc>
          <w:tcPr>
            <w:tcW w:w="2395" w:type="dxa"/>
            <w:noWrap w:val="0"/>
            <w:vAlign w:val="top"/>
          </w:tcPr>
          <w:p w14:paraId="5C0205BD">
            <w:pPr>
              <w:snapToGrid w:val="0"/>
              <w:spacing w:line="440" w:lineRule="exact"/>
              <w:jc w:val="center"/>
              <w:rPr>
                <w:rFonts w:ascii="Times New Roman" w:hAnsi="Times New Roman" w:cs="Times New Roman"/>
                <w:color w:val="000000"/>
              </w:rPr>
            </w:pPr>
            <w:r>
              <w:rPr>
                <w:rFonts w:hint="default" w:ascii="Times New Roman" w:hAnsi="Times New Roman" w:cs="Times New Roman"/>
                <w:color w:val="000000"/>
              </w:rPr>
              <w:t>检验项目</w:t>
            </w:r>
          </w:p>
        </w:tc>
        <w:tc>
          <w:tcPr>
            <w:tcW w:w="2919" w:type="dxa"/>
            <w:noWrap w:val="0"/>
            <w:vAlign w:val="top"/>
          </w:tcPr>
          <w:p w14:paraId="4AC7B082">
            <w:pPr>
              <w:snapToGrid w:val="0"/>
              <w:spacing w:line="440" w:lineRule="exact"/>
              <w:jc w:val="center"/>
              <w:rPr>
                <w:rFonts w:hint="default" w:ascii="Times New Roman" w:hAnsi="Times New Roman" w:cs="Times New Roman"/>
                <w:color w:val="000000"/>
              </w:rPr>
            </w:pPr>
            <w:r>
              <w:rPr>
                <w:rFonts w:hint="default" w:ascii="Times New Roman" w:hAnsi="Times New Roman" w:cs="Times New Roman"/>
                <w:color w:val="000000"/>
              </w:rPr>
              <w:t>检验依据</w:t>
            </w:r>
          </w:p>
        </w:tc>
        <w:tc>
          <w:tcPr>
            <w:tcW w:w="2919" w:type="dxa"/>
            <w:gridSpan w:val="2"/>
            <w:noWrap w:val="0"/>
            <w:vAlign w:val="top"/>
          </w:tcPr>
          <w:p w14:paraId="41CE6346">
            <w:pPr>
              <w:snapToGrid w:val="0"/>
              <w:spacing w:line="440" w:lineRule="exact"/>
              <w:jc w:val="center"/>
              <w:rPr>
                <w:rFonts w:ascii="Times New Roman" w:hAnsi="Times New Roman" w:cs="Times New Roman"/>
                <w:color w:val="000000"/>
              </w:rPr>
            </w:pPr>
            <w:r>
              <w:rPr>
                <w:rFonts w:hint="default" w:ascii="Times New Roman" w:hAnsi="Times New Roman" w:cs="Times New Roman"/>
                <w:color w:val="000000"/>
              </w:rPr>
              <w:t>检验方法</w:t>
            </w:r>
          </w:p>
        </w:tc>
      </w:tr>
      <w:tr w14:paraId="7F926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center"/>
          </w:tcPr>
          <w:p w14:paraId="5F13316A">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1</w:t>
            </w:r>
          </w:p>
        </w:tc>
        <w:tc>
          <w:tcPr>
            <w:tcW w:w="2395" w:type="dxa"/>
            <w:noWrap w:val="0"/>
            <w:vAlign w:val="center"/>
          </w:tcPr>
          <w:p w14:paraId="200C19FB">
            <w:pPr>
              <w:snapToGrid w:val="0"/>
              <w:spacing w:line="320" w:lineRule="exact"/>
              <w:jc w:val="center"/>
              <w:rPr>
                <w:rFonts w:hint="eastAsia" w:ascii="Times New Roman" w:hAnsi="Times New Roman" w:cs="Times New Roman"/>
                <w:szCs w:val="21"/>
                <w:lang w:eastAsia="zh-CN"/>
              </w:rPr>
            </w:pPr>
            <w:r>
              <w:rPr>
                <w:rFonts w:hint="default" w:ascii="Times New Roman" w:hAnsi="Times New Roman" w:cs="Times New Roman"/>
                <w:szCs w:val="21"/>
              </w:rPr>
              <w:t>感官要求</w:t>
            </w:r>
          </w:p>
        </w:tc>
        <w:tc>
          <w:tcPr>
            <w:tcW w:w="2919" w:type="dxa"/>
            <w:noWrap w:val="0"/>
            <w:vAlign w:val="center"/>
          </w:tcPr>
          <w:p w14:paraId="69F3A7A2">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GB 4806.4—2016</w:t>
            </w:r>
          </w:p>
        </w:tc>
        <w:tc>
          <w:tcPr>
            <w:tcW w:w="2919" w:type="dxa"/>
            <w:gridSpan w:val="2"/>
            <w:noWrap w:val="0"/>
            <w:vAlign w:val="center"/>
          </w:tcPr>
          <w:p w14:paraId="77B8C610">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GB 4806.4—2016</w:t>
            </w:r>
          </w:p>
        </w:tc>
      </w:tr>
      <w:tr w14:paraId="03E66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center"/>
          </w:tcPr>
          <w:p w14:paraId="5A308708">
            <w:pPr>
              <w:snapToGrid w:val="0"/>
              <w:spacing w:line="320" w:lineRule="exact"/>
              <w:jc w:val="center"/>
              <w:rPr>
                <w:rFonts w:ascii="Times New Roman" w:hAnsi="Times New Roman" w:cs="Times New Roman"/>
                <w:color w:val="000000"/>
              </w:rPr>
            </w:pPr>
            <w:r>
              <w:rPr>
                <w:rFonts w:hint="default" w:ascii="Times New Roman" w:hAnsi="Times New Roman" w:cs="Times New Roman"/>
                <w:szCs w:val="21"/>
              </w:rPr>
              <w:t>2</w:t>
            </w:r>
          </w:p>
        </w:tc>
        <w:tc>
          <w:tcPr>
            <w:tcW w:w="2395" w:type="dxa"/>
            <w:noWrap w:val="0"/>
            <w:vAlign w:val="center"/>
          </w:tcPr>
          <w:p w14:paraId="1F78F6BA">
            <w:pPr>
              <w:snapToGrid w:val="0"/>
              <w:spacing w:line="320" w:lineRule="exact"/>
              <w:jc w:val="center"/>
              <w:rPr>
                <w:rFonts w:ascii="Times New Roman" w:hAnsi="Times New Roman" w:cs="Times New Roman"/>
                <w:color w:val="000000"/>
              </w:rPr>
            </w:pPr>
            <w:r>
              <w:rPr>
                <w:rFonts w:hint="eastAsia" w:ascii="Times New Roman" w:hAnsi="Times New Roman" w:cs="Times New Roman"/>
                <w:szCs w:val="21"/>
                <w:lang w:eastAsia="zh-CN"/>
              </w:rPr>
              <w:t>铅（</w:t>
            </w:r>
            <w:r>
              <w:rPr>
                <w:rFonts w:hint="eastAsia" w:ascii="Times New Roman" w:hAnsi="Times New Roman" w:cs="Times New Roman"/>
                <w:szCs w:val="21"/>
                <w:lang w:val="en-US" w:eastAsia="zh-CN"/>
              </w:rPr>
              <w:t>Pb</w:t>
            </w:r>
            <w:r>
              <w:rPr>
                <w:rFonts w:hint="eastAsia" w:ascii="Times New Roman" w:hAnsi="Times New Roman" w:cs="Times New Roman"/>
                <w:szCs w:val="21"/>
                <w:lang w:eastAsia="zh-CN"/>
              </w:rPr>
              <w:t>）</w:t>
            </w:r>
          </w:p>
        </w:tc>
        <w:tc>
          <w:tcPr>
            <w:tcW w:w="2919" w:type="dxa"/>
            <w:noWrap w:val="0"/>
            <w:vAlign w:val="center"/>
          </w:tcPr>
          <w:p w14:paraId="0D9C74D7">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GB 4806.4—2016</w:t>
            </w:r>
          </w:p>
        </w:tc>
        <w:tc>
          <w:tcPr>
            <w:tcW w:w="2919" w:type="dxa"/>
            <w:gridSpan w:val="2"/>
            <w:noWrap w:val="0"/>
            <w:vAlign w:val="center"/>
          </w:tcPr>
          <w:p w14:paraId="6402DCE1">
            <w:pPr>
              <w:snapToGrid w:val="0"/>
              <w:spacing w:line="320" w:lineRule="exact"/>
              <w:jc w:val="center"/>
              <w:rPr>
                <w:rFonts w:ascii="Times New Roman" w:hAnsi="Times New Roman" w:cs="Times New Roman"/>
                <w:color w:val="000000"/>
              </w:rPr>
            </w:pPr>
            <w:r>
              <w:rPr>
                <w:rFonts w:hint="default" w:ascii="Times New Roman" w:hAnsi="Times New Roman" w:cs="Times New Roman"/>
                <w:szCs w:val="21"/>
              </w:rPr>
              <w:t>GB 31604.34—2016</w:t>
            </w:r>
          </w:p>
        </w:tc>
      </w:tr>
      <w:tr w14:paraId="0E5C1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Pr>
        <w:tc>
          <w:tcPr>
            <w:tcW w:w="828" w:type="dxa"/>
            <w:noWrap w:val="0"/>
            <w:vAlign w:val="center"/>
          </w:tcPr>
          <w:p w14:paraId="10FAE14D">
            <w:pPr>
              <w:snapToGrid w:val="0"/>
              <w:spacing w:line="320" w:lineRule="exact"/>
              <w:jc w:val="center"/>
              <w:rPr>
                <w:rFonts w:ascii="Times New Roman" w:hAnsi="Times New Roman" w:cs="Times New Roman"/>
                <w:color w:val="000000"/>
                <w:szCs w:val="21"/>
              </w:rPr>
            </w:pPr>
            <w:r>
              <w:rPr>
                <w:rFonts w:hint="default" w:ascii="Times New Roman" w:hAnsi="Times New Roman" w:cs="Times New Roman"/>
                <w:szCs w:val="21"/>
              </w:rPr>
              <w:t>3</w:t>
            </w:r>
          </w:p>
        </w:tc>
        <w:tc>
          <w:tcPr>
            <w:tcW w:w="2395" w:type="dxa"/>
            <w:noWrap w:val="0"/>
            <w:vAlign w:val="center"/>
          </w:tcPr>
          <w:p w14:paraId="6E8D19CA">
            <w:pPr>
              <w:snapToGrid w:val="0"/>
              <w:spacing w:line="320" w:lineRule="exact"/>
              <w:jc w:val="center"/>
              <w:rPr>
                <w:rFonts w:ascii="Times New Roman" w:hAnsi="Times New Roman" w:cs="Times New Roman"/>
                <w:color w:val="000000"/>
                <w:szCs w:val="21"/>
              </w:rPr>
            </w:pPr>
            <w:r>
              <w:rPr>
                <w:rFonts w:hint="eastAsia" w:ascii="Times New Roman" w:hAnsi="Times New Roman" w:cs="Times New Roman"/>
                <w:szCs w:val="21"/>
                <w:lang w:eastAsia="zh-CN"/>
              </w:rPr>
              <w:t>镉（</w:t>
            </w:r>
            <w:r>
              <w:rPr>
                <w:rFonts w:hint="eastAsia" w:ascii="Times New Roman" w:hAnsi="Times New Roman" w:cs="Times New Roman"/>
                <w:szCs w:val="21"/>
                <w:lang w:val="en-US" w:eastAsia="zh-CN"/>
              </w:rPr>
              <w:t>Cd</w:t>
            </w:r>
            <w:r>
              <w:rPr>
                <w:rFonts w:hint="eastAsia" w:ascii="Times New Roman" w:hAnsi="Times New Roman" w:cs="Times New Roman"/>
                <w:szCs w:val="21"/>
                <w:lang w:eastAsia="zh-CN"/>
              </w:rPr>
              <w:t>）</w:t>
            </w:r>
          </w:p>
        </w:tc>
        <w:tc>
          <w:tcPr>
            <w:tcW w:w="2919" w:type="dxa"/>
            <w:noWrap w:val="0"/>
            <w:vAlign w:val="center"/>
          </w:tcPr>
          <w:p w14:paraId="11FA8207">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GB 4806.4—2016</w:t>
            </w:r>
          </w:p>
        </w:tc>
        <w:tc>
          <w:tcPr>
            <w:tcW w:w="2908" w:type="dxa"/>
            <w:noWrap w:val="0"/>
            <w:vAlign w:val="center"/>
          </w:tcPr>
          <w:p w14:paraId="22A86D18">
            <w:pPr>
              <w:snapToGrid w:val="0"/>
              <w:spacing w:line="320" w:lineRule="exact"/>
              <w:jc w:val="center"/>
              <w:rPr>
                <w:rFonts w:ascii="Times New Roman" w:hAnsi="Times New Roman" w:cs="Times New Roman"/>
                <w:color w:val="000000"/>
                <w:szCs w:val="21"/>
              </w:rPr>
            </w:pPr>
            <w:r>
              <w:rPr>
                <w:rFonts w:hint="default" w:ascii="Times New Roman" w:hAnsi="Times New Roman" w:cs="Times New Roman"/>
                <w:szCs w:val="21"/>
              </w:rPr>
              <w:t>GB 31604.24—2016</w:t>
            </w:r>
          </w:p>
        </w:tc>
      </w:tr>
      <w:tr w14:paraId="38544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center"/>
          </w:tcPr>
          <w:p w14:paraId="71442898">
            <w:pPr>
              <w:jc w:val="center"/>
              <w:rPr>
                <w:rFonts w:ascii="Times New Roman" w:hAnsi="Times New Roman" w:cs="Times New Roman"/>
                <w:szCs w:val="21"/>
              </w:rPr>
            </w:pPr>
            <w:r>
              <w:rPr>
                <w:rFonts w:hint="default" w:ascii="Times New Roman" w:hAnsi="Times New Roman" w:cs="Times New Roman"/>
                <w:szCs w:val="21"/>
              </w:rPr>
              <w:t>4</w:t>
            </w:r>
          </w:p>
        </w:tc>
        <w:tc>
          <w:tcPr>
            <w:tcW w:w="2395" w:type="dxa"/>
            <w:noWrap w:val="0"/>
            <w:vAlign w:val="center"/>
          </w:tcPr>
          <w:p w14:paraId="1224C966">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抗热震性</w:t>
            </w:r>
          </w:p>
        </w:tc>
        <w:tc>
          <w:tcPr>
            <w:tcW w:w="2919" w:type="dxa"/>
            <w:noWrap w:val="0"/>
            <w:vAlign w:val="center"/>
          </w:tcPr>
          <w:p w14:paraId="6598807E">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3532—2022</w:t>
            </w:r>
          </w:p>
          <w:p w14:paraId="456D17F2">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10811—2022</w:t>
            </w:r>
          </w:p>
          <w:p w14:paraId="34B7E3FE">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10812—2021</w:t>
            </w:r>
          </w:p>
          <w:p w14:paraId="2152395C">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10813.1—2015</w:t>
            </w:r>
          </w:p>
          <w:p w14:paraId="298600A4">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10814—2009</w:t>
            </w:r>
          </w:p>
          <w:p w14:paraId="30E26063">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10815—2023</w:t>
            </w:r>
          </w:p>
          <w:p w14:paraId="4496C8A1">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GB/T 10816—2024</w:t>
            </w:r>
          </w:p>
          <w:p w14:paraId="60DCCCB0">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GB/T 13522—2024</w:t>
            </w:r>
          </w:p>
          <w:p w14:paraId="5F666951">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28114—2011</w:t>
            </w:r>
          </w:p>
          <w:p w14:paraId="147330F2">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28115—2011</w:t>
            </w:r>
          </w:p>
          <w:p w14:paraId="0E187F98">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GB/T 29491—2013</w:t>
            </w:r>
          </w:p>
        </w:tc>
        <w:tc>
          <w:tcPr>
            <w:tcW w:w="2919" w:type="dxa"/>
            <w:gridSpan w:val="2"/>
            <w:noWrap w:val="0"/>
            <w:vAlign w:val="center"/>
          </w:tcPr>
          <w:p w14:paraId="42A71932">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3298—2022</w:t>
            </w:r>
          </w:p>
        </w:tc>
      </w:tr>
      <w:tr w14:paraId="7353F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center"/>
          </w:tcPr>
          <w:p w14:paraId="183337F4">
            <w:pPr>
              <w:jc w:val="center"/>
              <w:rPr>
                <w:rFonts w:ascii="Times New Roman" w:hAnsi="Times New Roman" w:cs="Times New Roman"/>
                <w:color w:val="000000"/>
              </w:rPr>
            </w:pPr>
            <w:r>
              <w:rPr>
                <w:rFonts w:hint="default" w:ascii="Times New Roman" w:hAnsi="Times New Roman" w:cs="Times New Roman"/>
                <w:szCs w:val="21"/>
              </w:rPr>
              <w:t>5</w:t>
            </w:r>
          </w:p>
        </w:tc>
        <w:tc>
          <w:tcPr>
            <w:tcW w:w="2395" w:type="dxa"/>
            <w:noWrap w:val="0"/>
            <w:vAlign w:val="center"/>
          </w:tcPr>
          <w:p w14:paraId="19A70337">
            <w:pPr>
              <w:snapToGrid w:val="0"/>
              <w:spacing w:line="320" w:lineRule="exact"/>
              <w:jc w:val="center"/>
              <w:rPr>
                <w:rFonts w:hint="eastAsia" w:ascii="Times New Roman" w:hAnsi="Times New Roman" w:cs="Times New Roman" w:eastAsiaTheme="minorEastAsia"/>
                <w:color w:val="000000"/>
                <w:lang w:eastAsia="zh-CN"/>
              </w:rPr>
            </w:pPr>
            <w:r>
              <w:rPr>
                <w:rFonts w:hint="default" w:ascii="Times New Roman" w:hAnsi="Times New Roman" w:cs="Times New Roman"/>
                <w:szCs w:val="21"/>
              </w:rPr>
              <w:t>微波炉适应性/</w:t>
            </w:r>
            <w:r>
              <w:rPr>
                <w:rFonts w:hint="eastAsia" w:ascii="Times New Roman" w:hAnsi="Times New Roman" w:cs="Times New Roman"/>
                <w:szCs w:val="21"/>
                <w:lang w:val="en-US" w:eastAsia="zh-CN"/>
              </w:rPr>
              <w:t>耐</w:t>
            </w:r>
            <w:r>
              <w:rPr>
                <w:rFonts w:hint="default" w:ascii="Times New Roman" w:hAnsi="Times New Roman" w:cs="Times New Roman"/>
                <w:szCs w:val="21"/>
              </w:rPr>
              <w:t>微波炉</w:t>
            </w:r>
            <w:r>
              <w:rPr>
                <w:rFonts w:hint="eastAsia" w:ascii="Times New Roman" w:hAnsi="Times New Roman" w:cs="Times New Roman"/>
                <w:szCs w:val="21"/>
                <w:lang w:val="en-US" w:eastAsia="zh-CN"/>
              </w:rPr>
              <w:t>加热</w:t>
            </w:r>
          </w:p>
        </w:tc>
        <w:tc>
          <w:tcPr>
            <w:tcW w:w="2919" w:type="dxa"/>
            <w:noWrap w:val="0"/>
            <w:vAlign w:val="center"/>
          </w:tcPr>
          <w:p w14:paraId="0CFCBE16">
            <w:pPr>
              <w:jc w:val="center"/>
              <w:rPr>
                <w:rFonts w:ascii="Times New Roman" w:hAnsi="Times New Roman" w:cs="Times New Roman"/>
                <w:szCs w:val="21"/>
              </w:rPr>
            </w:pPr>
            <w:r>
              <w:rPr>
                <w:rFonts w:hint="default" w:ascii="Times New Roman" w:hAnsi="Times New Roman" w:cs="Times New Roman"/>
                <w:szCs w:val="21"/>
              </w:rPr>
              <w:t>GB/T 3532—2022</w:t>
            </w:r>
          </w:p>
          <w:p w14:paraId="646B3B90">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10811—2022</w:t>
            </w:r>
          </w:p>
          <w:p w14:paraId="249C0157">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10812—2021</w:t>
            </w:r>
          </w:p>
          <w:p w14:paraId="4FCB4361">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10813.1—2015</w:t>
            </w:r>
          </w:p>
          <w:p w14:paraId="59348D57">
            <w:pPr>
              <w:jc w:val="center"/>
              <w:rPr>
                <w:rFonts w:ascii="Times New Roman" w:hAnsi="Times New Roman" w:cs="Times New Roman"/>
                <w:szCs w:val="21"/>
              </w:rPr>
            </w:pPr>
            <w:r>
              <w:rPr>
                <w:rFonts w:hint="default" w:ascii="Times New Roman" w:hAnsi="Times New Roman" w:cs="Times New Roman"/>
                <w:szCs w:val="21"/>
              </w:rPr>
              <w:t>GB/T 10814—2009</w:t>
            </w:r>
          </w:p>
          <w:p w14:paraId="1A98008B">
            <w:pPr>
              <w:jc w:val="center"/>
              <w:rPr>
                <w:rFonts w:hint="default" w:ascii="Times New Roman" w:hAnsi="Times New Roman" w:cs="Times New Roman"/>
                <w:szCs w:val="21"/>
              </w:rPr>
            </w:pPr>
            <w:r>
              <w:rPr>
                <w:rFonts w:hint="default" w:ascii="Times New Roman" w:hAnsi="Times New Roman" w:cs="Times New Roman"/>
                <w:szCs w:val="21"/>
              </w:rPr>
              <w:t>GB/T 10815—2023</w:t>
            </w:r>
          </w:p>
          <w:p w14:paraId="2CCE0A19">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GB/T 10816—2024</w:t>
            </w:r>
          </w:p>
          <w:p w14:paraId="0AEF3911">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GB/T 13522—2024</w:t>
            </w:r>
          </w:p>
          <w:p w14:paraId="799768C7">
            <w:pPr>
              <w:jc w:val="center"/>
              <w:rPr>
                <w:rFonts w:ascii="Times New Roman" w:hAnsi="Times New Roman" w:cs="Times New Roman"/>
                <w:szCs w:val="21"/>
              </w:rPr>
            </w:pPr>
            <w:r>
              <w:rPr>
                <w:rFonts w:hint="default" w:ascii="Times New Roman" w:hAnsi="Times New Roman" w:cs="Times New Roman"/>
                <w:szCs w:val="21"/>
              </w:rPr>
              <w:t>GB/T 28114—2011</w:t>
            </w:r>
          </w:p>
          <w:p w14:paraId="0192DEC6">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GB/T 28115—2011</w:t>
            </w:r>
          </w:p>
        </w:tc>
        <w:tc>
          <w:tcPr>
            <w:tcW w:w="2919" w:type="dxa"/>
            <w:gridSpan w:val="2"/>
            <w:noWrap w:val="0"/>
            <w:vAlign w:val="center"/>
          </w:tcPr>
          <w:p w14:paraId="71F6658C">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3532—2009</w:t>
            </w:r>
          </w:p>
          <w:p w14:paraId="4A85DDB8">
            <w:pPr>
              <w:jc w:val="center"/>
              <w:rPr>
                <w:rFonts w:ascii="Times New Roman" w:hAnsi="Times New Roman" w:cs="Times New Roman"/>
              </w:rPr>
            </w:pPr>
            <w:r>
              <w:rPr>
                <w:rFonts w:hint="default" w:ascii="Times New Roman" w:hAnsi="Times New Roman" w:cs="Times New Roman"/>
                <w:szCs w:val="21"/>
              </w:rPr>
              <w:t>GB/T 10814—2009</w:t>
            </w:r>
          </w:p>
          <w:p w14:paraId="7CC60AFC">
            <w:pPr>
              <w:snapToGrid w:val="0"/>
              <w:spacing w:line="320" w:lineRule="exact"/>
              <w:jc w:val="center"/>
              <w:rPr>
                <w:rFonts w:ascii="Times New Roman" w:hAnsi="Times New Roman" w:cs="Times New Roman"/>
                <w:color w:val="000000"/>
              </w:rPr>
            </w:pPr>
            <w:r>
              <w:rPr>
                <w:rFonts w:hint="default" w:ascii="Times New Roman" w:hAnsi="Times New Roman" w:cs="Times New Roman"/>
                <w:szCs w:val="21"/>
              </w:rPr>
              <w:t>GB/T 27587—2011</w:t>
            </w:r>
          </w:p>
        </w:tc>
      </w:tr>
      <w:tr w14:paraId="6DBD5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center"/>
          </w:tcPr>
          <w:p w14:paraId="79164F93">
            <w:pPr>
              <w:jc w:val="center"/>
              <w:rPr>
                <w:rFonts w:hint="eastAsia" w:ascii="Times New Roman" w:hAnsi="Times New Roman" w:cs="Times New Roman" w:eastAsiaTheme="minorEastAsia"/>
                <w:color w:val="000000"/>
                <w:lang w:val="en-US" w:eastAsia="zh-CN"/>
              </w:rPr>
            </w:pPr>
            <w:r>
              <w:rPr>
                <w:rFonts w:hint="eastAsia" w:ascii="Times New Roman" w:hAnsi="Times New Roman" w:cs="Times New Roman"/>
                <w:color w:val="000000"/>
                <w:lang w:val="en-US" w:eastAsia="zh-CN"/>
              </w:rPr>
              <w:t>6</w:t>
            </w:r>
          </w:p>
        </w:tc>
        <w:tc>
          <w:tcPr>
            <w:tcW w:w="2395" w:type="dxa"/>
            <w:noWrap w:val="0"/>
            <w:vAlign w:val="center"/>
          </w:tcPr>
          <w:p w14:paraId="6DC91D79">
            <w:pPr>
              <w:snapToGrid w:val="0"/>
              <w:spacing w:line="320" w:lineRule="exact"/>
              <w:jc w:val="center"/>
              <w:rPr>
                <w:rFonts w:ascii="Times New Roman" w:hAnsi="Times New Roman" w:cs="Times New Roman"/>
                <w:color w:val="000000"/>
              </w:rPr>
            </w:pPr>
            <w:r>
              <w:rPr>
                <w:rFonts w:hint="default" w:ascii="Times New Roman" w:hAnsi="Times New Roman" w:cs="Times New Roman"/>
                <w:szCs w:val="21"/>
              </w:rPr>
              <w:t>冰箱到微波炉适应性</w:t>
            </w:r>
          </w:p>
        </w:tc>
        <w:tc>
          <w:tcPr>
            <w:tcW w:w="2919" w:type="dxa"/>
            <w:noWrap w:val="0"/>
            <w:vAlign w:val="center"/>
          </w:tcPr>
          <w:p w14:paraId="1A2C1A0F">
            <w:pPr>
              <w:jc w:val="center"/>
              <w:rPr>
                <w:rFonts w:ascii="Times New Roman" w:hAnsi="Times New Roman" w:cs="Times New Roman"/>
                <w:szCs w:val="21"/>
              </w:rPr>
            </w:pPr>
            <w:r>
              <w:rPr>
                <w:rFonts w:hint="default" w:ascii="Times New Roman" w:hAnsi="Times New Roman" w:cs="Times New Roman"/>
                <w:szCs w:val="21"/>
              </w:rPr>
              <w:t>GB/T 3532—2022</w:t>
            </w:r>
          </w:p>
          <w:p w14:paraId="02200DB9">
            <w:pPr>
              <w:jc w:val="center"/>
              <w:rPr>
                <w:rFonts w:ascii="Times New Roman" w:hAnsi="Times New Roman" w:cs="Times New Roman"/>
                <w:szCs w:val="21"/>
              </w:rPr>
            </w:pPr>
            <w:r>
              <w:rPr>
                <w:rFonts w:hint="default" w:ascii="Times New Roman" w:hAnsi="Times New Roman" w:cs="Times New Roman"/>
                <w:szCs w:val="21"/>
              </w:rPr>
              <w:t>GB/T 10811—2022</w:t>
            </w:r>
          </w:p>
          <w:p w14:paraId="0328CBB7">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10812—2021</w:t>
            </w:r>
          </w:p>
          <w:p w14:paraId="512FA791">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10813.1—2015</w:t>
            </w:r>
          </w:p>
          <w:p w14:paraId="1437161B">
            <w:pPr>
              <w:jc w:val="center"/>
              <w:rPr>
                <w:rFonts w:ascii="Times New Roman" w:hAnsi="Times New Roman" w:cs="Times New Roman"/>
                <w:szCs w:val="21"/>
              </w:rPr>
            </w:pPr>
            <w:r>
              <w:rPr>
                <w:rFonts w:hint="default" w:ascii="Times New Roman" w:hAnsi="Times New Roman" w:cs="Times New Roman"/>
                <w:szCs w:val="21"/>
              </w:rPr>
              <w:t>GB/T 10814—2009</w:t>
            </w:r>
          </w:p>
          <w:p w14:paraId="37FE3888">
            <w:pPr>
              <w:jc w:val="center"/>
              <w:rPr>
                <w:rFonts w:hint="default" w:ascii="Times New Roman" w:hAnsi="Times New Roman" w:cs="Times New Roman"/>
                <w:szCs w:val="21"/>
              </w:rPr>
            </w:pPr>
            <w:r>
              <w:rPr>
                <w:rFonts w:hint="default" w:ascii="Times New Roman" w:hAnsi="Times New Roman" w:cs="Times New Roman"/>
                <w:szCs w:val="21"/>
              </w:rPr>
              <w:t>GB/T 10815—2023</w:t>
            </w:r>
          </w:p>
          <w:p w14:paraId="706F8F8F">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GB/T 10816—2024</w:t>
            </w:r>
          </w:p>
          <w:p w14:paraId="51224111">
            <w:pPr>
              <w:snapToGrid w:val="0"/>
              <w:spacing w:line="320" w:lineRule="exact"/>
              <w:jc w:val="center"/>
              <w:rPr>
                <w:rFonts w:hint="default" w:ascii="Times New Roman" w:hAnsi="Times New Roman" w:cs="Times New Roman"/>
                <w:szCs w:val="21"/>
              </w:rPr>
            </w:pPr>
            <w:r>
              <w:rPr>
                <w:rFonts w:hint="default" w:ascii="Times New Roman" w:hAnsi="Times New Roman" w:cs="Times New Roman"/>
                <w:szCs w:val="21"/>
              </w:rPr>
              <w:t>GB/T 13522—2024</w:t>
            </w:r>
          </w:p>
          <w:p w14:paraId="195C22FD">
            <w:pPr>
              <w:snapToGrid w:val="0"/>
              <w:spacing w:line="320" w:lineRule="exact"/>
              <w:ind w:firstLine="0" w:firstLineChars="0"/>
              <w:jc w:val="center"/>
              <w:rPr>
                <w:rFonts w:hint="default" w:ascii="Times New Roman" w:hAnsi="Times New Roman" w:cs="Times New Roman"/>
                <w:szCs w:val="21"/>
              </w:rPr>
            </w:pPr>
            <w:r>
              <w:rPr>
                <w:rFonts w:hint="default" w:ascii="Times New Roman" w:hAnsi="Times New Roman" w:cs="Times New Roman"/>
                <w:szCs w:val="21"/>
              </w:rPr>
              <w:t>GB/T 28114—2011</w:t>
            </w:r>
          </w:p>
        </w:tc>
        <w:tc>
          <w:tcPr>
            <w:tcW w:w="2919" w:type="dxa"/>
            <w:gridSpan w:val="2"/>
            <w:noWrap w:val="0"/>
            <w:vAlign w:val="center"/>
          </w:tcPr>
          <w:p w14:paraId="161A46B9">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3532—2009</w:t>
            </w:r>
          </w:p>
          <w:p w14:paraId="033BC92C">
            <w:pPr>
              <w:snapToGrid w:val="0"/>
              <w:spacing w:line="320" w:lineRule="exact"/>
              <w:jc w:val="center"/>
              <w:rPr>
                <w:rFonts w:ascii="Times New Roman" w:hAnsi="Times New Roman" w:cs="Times New Roman"/>
                <w:szCs w:val="21"/>
              </w:rPr>
            </w:pPr>
            <w:r>
              <w:rPr>
                <w:rFonts w:hint="default" w:ascii="Times New Roman" w:hAnsi="Times New Roman" w:cs="Times New Roman"/>
                <w:szCs w:val="21"/>
              </w:rPr>
              <w:t>GB/T 34253—2017</w:t>
            </w:r>
          </w:p>
          <w:p w14:paraId="45F6E916">
            <w:pPr>
              <w:jc w:val="center"/>
              <w:rPr>
                <w:rFonts w:ascii="Times New Roman" w:hAnsi="Times New Roman" w:cs="Times New Roman"/>
                <w:color w:val="000000"/>
              </w:rPr>
            </w:pPr>
            <w:r>
              <w:rPr>
                <w:rFonts w:hint="default" w:ascii="Times New Roman" w:hAnsi="Times New Roman" w:cs="Times New Roman"/>
                <w:szCs w:val="21"/>
              </w:rPr>
              <w:t>GB/T 10814—2009</w:t>
            </w:r>
          </w:p>
        </w:tc>
      </w:tr>
    </w:tbl>
    <w:p w14:paraId="23B4525A">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79ADC8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4049F90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黑体" w:cs="黑体"/>
          <w:sz w:val="22"/>
          <w:szCs w:val="28"/>
          <w:lang w:val="en-US" w:eastAsia="zh-CN"/>
        </w:rPr>
      </w:pPr>
      <w:bookmarkStart w:id="0" w:name="_GoBack"/>
      <w:bookmarkEnd w:id="0"/>
    </w:p>
    <w:p w14:paraId="1CC1289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4508790C">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4F154870">
      <w:pPr>
        <w:snapToGrid w:val="0"/>
        <w:spacing w:line="440" w:lineRule="exact"/>
        <w:ind w:firstLine="376" w:firstLineChars="171"/>
        <w:rPr>
          <w:rFonts w:hint="default" w:ascii="Times New Roman" w:hAnsi="Times New Roman" w:eastAsia="宋体" w:cs="Times New Roman"/>
          <w:color w:val="000000"/>
          <w:sz w:val="22"/>
          <w:szCs w:val="22"/>
        </w:rPr>
      </w:pPr>
      <w:r>
        <w:rPr>
          <w:rFonts w:hint="default" w:ascii="Times New Roman" w:hAnsi="Times New Roman" w:eastAsia="宋体" w:cs="Times New Roman"/>
          <w:color w:val="000000"/>
          <w:sz w:val="22"/>
          <w:szCs w:val="22"/>
        </w:rPr>
        <w:t>GB 4806.4—2016</w:t>
      </w:r>
      <w:r>
        <w:rPr>
          <w:rFonts w:hint="default" w:ascii="Times New Roman" w:hAnsi="Times New Roman" w:eastAsia="宋体" w:cs="Times New Roman"/>
          <w:color w:val="000000"/>
          <w:sz w:val="22"/>
          <w:szCs w:val="22"/>
          <w:lang w:val="en-US" w:eastAsia="zh-CN"/>
        </w:rPr>
        <w:t xml:space="preserve"> </w:t>
      </w:r>
      <w:r>
        <w:rPr>
          <w:rFonts w:hint="default" w:ascii="Times New Roman" w:hAnsi="Times New Roman" w:eastAsia="宋体" w:cs="Times New Roman"/>
          <w:color w:val="000000"/>
          <w:sz w:val="22"/>
          <w:szCs w:val="22"/>
        </w:rPr>
        <w:t>食品安全国家标准  陶瓷制品</w:t>
      </w:r>
    </w:p>
    <w:p w14:paraId="08F429A0">
      <w:pPr>
        <w:snapToGrid w:val="0"/>
        <w:spacing w:line="440" w:lineRule="exact"/>
        <w:ind w:firstLine="376" w:firstLineChars="171"/>
        <w:rPr>
          <w:rFonts w:hint="default" w:ascii="Times New Roman" w:hAnsi="Times New Roman" w:eastAsia="宋体" w:cs="Times New Roman"/>
          <w:color w:val="000000"/>
          <w:sz w:val="22"/>
          <w:szCs w:val="22"/>
        </w:rPr>
      </w:pPr>
      <w:r>
        <w:rPr>
          <w:rFonts w:hint="default" w:ascii="Times New Roman" w:hAnsi="Times New Roman" w:eastAsia="宋体" w:cs="Times New Roman"/>
          <w:color w:val="000000"/>
          <w:sz w:val="22"/>
          <w:szCs w:val="22"/>
        </w:rPr>
        <w:t>GB/T 3532—2022</w:t>
      </w:r>
      <w:r>
        <w:rPr>
          <w:rFonts w:hint="default" w:ascii="Times New Roman" w:hAnsi="Times New Roman" w:eastAsia="宋体" w:cs="Times New Roman"/>
          <w:color w:val="000000"/>
          <w:sz w:val="22"/>
          <w:szCs w:val="22"/>
          <w:lang w:val="en-US" w:eastAsia="zh-CN"/>
        </w:rPr>
        <w:t xml:space="preserve"> </w:t>
      </w:r>
      <w:r>
        <w:rPr>
          <w:rFonts w:hint="default" w:ascii="Times New Roman" w:hAnsi="Times New Roman" w:eastAsia="宋体" w:cs="Times New Roman"/>
          <w:color w:val="000000"/>
          <w:sz w:val="22"/>
          <w:szCs w:val="22"/>
        </w:rPr>
        <w:t>日用瓷器</w:t>
      </w:r>
    </w:p>
    <w:p w14:paraId="77CF548A">
      <w:pPr>
        <w:snapToGrid w:val="0"/>
        <w:spacing w:line="440" w:lineRule="exact"/>
        <w:ind w:firstLine="376" w:firstLineChars="171"/>
        <w:rPr>
          <w:rFonts w:hint="default" w:ascii="Times New Roman" w:hAnsi="Times New Roman" w:eastAsia="宋体" w:cs="Times New Roman"/>
          <w:color w:val="000000"/>
          <w:sz w:val="22"/>
          <w:szCs w:val="22"/>
        </w:rPr>
      </w:pPr>
      <w:r>
        <w:rPr>
          <w:rFonts w:hint="default" w:ascii="Times New Roman" w:hAnsi="Times New Roman" w:eastAsia="宋体" w:cs="Times New Roman"/>
          <w:color w:val="000000"/>
          <w:sz w:val="22"/>
          <w:szCs w:val="22"/>
        </w:rPr>
        <w:t>GB/T 10811—2022</w:t>
      </w:r>
      <w:r>
        <w:rPr>
          <w:rFonts w:hint="default" w:ascii="Times New Roman" w:hAnsi="Times New Roman" w:eastAsia="宋体" w:cs="Times New Roman"/>
          <w:color w:val="000000"/>
          <w:sz w:val="22"/>
          <w:szCs w:val="22"/>
          <w:lang w:val="en-US" w:eastAsia="zh-CN"/>
        </w:rPr>
        <w:t xml:space="preserve"> </w:t>
      </w:r>
      <w:r>
        <w:rPr>
          <w:rFonts w:hint="default" w:ascii="Times New Roman" w:hAnsi="Times New Roman" w:eastAsia="宋体" w:cs="Times New Roman"/>
          <w:color w:val="000000"/>
          <w:sz w:val="22"/>
          <w:szCs w:val="22"/>
        </w:rPr>
        <w:t>釉下/中彩日用瓷器</w:t>
      </w:r>
    </w:p>
    <w:p w14:paraId="33844DCF">
      <w:pPr>
        <w:snapToGrid w:val="0"/>
        <w:spacing w:line="440" w:lineRule="exact"/>
        <w:ind w:firstLine="376" w:firstLineChars="171"/>
        <w:rPr>
          <w:rFonts w:hint="default" w:ascii="Times New Roman" w:hAnsi="Times New Roman" w:eastAsia="宋体" w:cs="Times New Roman"/>
          <w:color w:val="000000"/>
          <w:sz w:val="22"/>
          <w:szCs w:val="22"/>
        </w:rPr>
      </w:pPr>
      <w:r>
        <w:rPr>
          <w:rFonts w:hint="default" w:ascii="Times New Roman" w:hAnsi="Times New Roman" w:eastAsia="宋体" w:cs="Times New Roman"/>
          <w:color w:val="000000"/>
          <w:sz w:val="22"/>
          <w:szCs w:val="22"/>
        </w:rPr>
        <w:t>GB/T 10812—2021</w:t>
      </w:r>
      <w:r>
        <w:rPr>
          <w:rFonts w:hint="default" w:ascii="Times New Roman" w:hAnsi="Times New Roman" w:eastAsia="宋体" w:cs="Times New Roman"/>
          <w:color w:val="000000"/>
          <w:sz w:val="22"/>
          <w:szCs w:val="22"/>
          <w:lang w:val="en-US" w:eastAsia="zh-CN"/>
        </w:rPr>
        <w:t xml:space="preserve"> </w:t>
      </w:r>
      <w:r>
        <w:rPr>
          <w:rFonts w:hint="default" w:ascii="Times New Roman" w:hAnsi="Times New Roman" w:eastAsia="宋体" w:cs="Times New Roman"/>
          <w:color w:val="000000"/>
          <w:sz w:val="22"/>
          <w:szCs w:val="22"/>
        </w:rPr>
        <w:t>玲珑日用瓷器</w:t>
      </w:r>
    </w:p>
    <w:p w14:paraId="34512B32">
      <w:pPr>
        <w:snapToGrid w:val="0"/>
        <w:spacing w:line="440" w:lineRule="exact"/>
        <w:ind w:firstLine="376" w:firstLineChars="171"/>
        <w:rPr>
          <w:rFonts w:hint="default" w:ascii="Times New Roman" w:hAnsi="Times New Roman" w:eastAsia="宋体" w:cs="Times New Roman"/>
          <w:color w:val="000000"/>
          <w:sz w:val="22"/>
          <w:szCs w:val="22"/>
        </w:rPr>
      </w:pPr>
      <w:r>
        <w:rPr>
          <w:rFonts w:hint="default" w:ascii="Times New Roman" w:hAnsi="Times New Roman" w:eastAsia="宋体" w:cs="Times New Roman"/>
          <w:color w:val="000000"/>
          <w:sz w:val="22"/>
          <w:szCs w:val="22"/>
        </w:rPr>
        <w:t>GB/T 10813.1—2015</w:t>
      </w:r>
      <w:r>
        <w:rPr>
          <w:rFonts w:hint="default" w:ascii="Times New Roman" w:hAnsi="Times New Roman" w:eastAsia="宋体" w:cs="Times New Roman"/>
          <w:color w:val="000000"/>
          <w:sz w:val="22"/>
          <w:szCs w:val="22"/>
          <w:lang w:val="en-US" w:eastAsia="zh-CN"/>
        </w:rPr>
        <w:t xml:space="preserve"> </w:t>
      </w:r>
      <w:r>
        <w:rPr>
          <w:rFonts w:hint="default" w:ascii="Times New Roman" w:hAnsi="Times New Roman" w:eastAsia="宋体" w:cs="Times New Roman"/>
          <w:color w:val="000000"/>
          <w:sz w:val="22"/>
          <w:szCs w:val="22"/>
        </w:rPr>
        <w:t>青瓷器 第1部分：日用青瓷器</w:t>
      </w:r>
    </w:p>
    <w:p w14:paraId="0D7425E7">
      <w:pPr>
        <w:snapToGrid w:val="0"/>
        <w:spacing w:line="440" w:lineRule="exact"/>
        <w:ind w:firstLine="376" w:firstLineChars="171"/>
        <w:rPr>
          <w:rFonts w:hint="default" w:ascii="Times New Roman" w:hAnsi="Times New Roman" w:eastAsia="宋体" w:cs="Times New Roman"/>
          <w:color w:val="000000"/>
          <w:sz w:val="22"/>
          <w:szCs w:val="22"/>
        </w:rPr>
      </w:pPr>
      <w:r>
        <w:rPr>
          <w:rFonts w:hint="default" w:ascii="Times New Roman" w:hAnsi="Times New Roman" w:eastAsia="宋体" w:cs="Times New Roman"/>
          <w:color w:val="000000"/>
          <w:sz w:val="22"/>
          <w:szCs w:val="22"/>
        </w:rPr>
        <w:t>GB/T 10814—2009</w:t>
      </w:r>
      <w:r>
        <w:rPr>
          <w:rFonts w:hint="default" w:ascii="Times New Roman" w:hAnsi="Times New Roman" w:eastAsia="宋体" w:cs="Times New Roman"/>
          <w:color w:val="000000"/>
          <w:sz w:val="22"/>
          <w:szCs w:val="22"/>
          <w:lang w:val="en-US" w:eastAsia="zh-CN"/>
        </w:rPr>
        <w:t xml:space="preserve"> </w:t>
      </w:r>
      <w:r>
        <w:rPr>
          <w:rFonts w:hint="default" w:ascii="Times New Roman" w:hAnsi="Times New Roman" w:eastAsia="宋体" w:cs="Times New Roman"/>
          <w:color w:val="000000"/>
          <w:sz w:val="22"/>
          <w:szCs w:val="22"/>
        </w:rPr>
        <w:t>建白日用细瓷器</w:t>
      </w:r>
    </w:p>
    <w:p w14:paraId="2FC999B7">
      <w:pPr>
        <w:snapToGrid w:val="0"/>
        <w:spacing w:line="440" w:lineRule="exact"/>
        <w:ind w:firstLine="376" w:firstLineChars="171"/>
        <w:rPr>
          <w:rFonts w:hint="default" w:ascii="Times New Roman" w:hAnsi="Times New Roman" w:eastAsia="宋体" w:cs="Times New Roman"/>
          <w:color w:val="000000"/>
          <w:sz w:val="22"/>
          <w:szCs w:val="22"/>
        </w:rPr>
      </w:pPr>
      <w:r>
        <w:rPr>
          <w:rFonts w:hint="default" w:ascii="Times New Roman" w:hAnsi="Times New Roman" w:eastAsia="宋体" w:cs="Times New Roman"/>
          <w:color w:val="000000"/>
          <w:sz w:val="22"/>
          <w:szCs w:val="22"/>
        </w:rPr>
        <w:t>GB/T 10815—2023</w:t>
      </w:r>
      <w:r>
        <w:rPr>
          <w:rFonts w:hint="default" w:ascii="Times New Roman" w:hAnsi="Times New Roman" w:eastAsia="宋体" w:cs="Times New Roman"/>
          <w:color w:val="000000"/>
          <w:sz w:val="22"/>
          <w:szCs w:val="22"/>
          <w:lang w:val="en-US" w:eastAsia="zh-CN"/>
        </w:rPr>
        <w:t xml:space="preserve"> </w:t>
      </w:r>
      <w:r>
        <w:rPr>
          <w:rFonts w:hint="default" w:ascii="Times New Roman" w:hAnsi="Times New Roman" w:eastAsia="宋体" w:cs="Times New Roman"/>
          <w:color w:val="000000"/>
          <w:sz w:val="22"/>
          <w:szCs w:val="22"/>
        </w:rPr>
        <w:t>日用精陶器</w:t>
      </w:r>
    </w:p>
    <w:p w14:paraId="6CA8B109">
      <w:pPr>
        <w:snapToGrid w:val="0"/>
        <w:spacing w:line="440" w:lineRule="exact"/>
        <w:ind w:firstLine="376" w:firstLineChars="171"/>
        <w:rPr>
          <w:rFonts w:hint="default" w:ascii="Times New Roman" w:hAnsi="Times New Roman" w:eastAsia="宋体" w:cs="Times New Roman"/>
          <w:color w:val="000000"/>
          <w:sz w:val="22"/>
          <w:szCs w:val="22"/>
        </w:rPr>
      </w:pPr>
      <w:r>
        <w:rPr>
          <w:rFonts w:hint="default" w:ascii="Times New Roman" w:hAnsi="Times New Roman" w:eastAsia="宋体" w:cs="Times New Roman"/>
          <w:color w:val="000000"/>
          <w:sz w:val="22"/>
          <w:szCs w:val="22"/>
        </w:rPr>
        <w:t>GB/T 10816—2024</w:t>
      </w:r>
      <w:r>
        <w:rPr>
          <w:rFonts w:hint="default" w:ascii="Times New Roman" w:hAnsi="Times New Roman" w:eastAsia="宋体" w:cs="Times New Roman"/>
          <w:color w:val="000000"/>
          <w:sz w:val="22"/>
          <w:szCs w:val="22"/>
          <w:lang w:val="en-US" w:eastAsia="zh-CN"/>
        </w:rPr>
        <w:t xml:space="preserve"> </w:t>
      </w:r>
      <w:r>
        <w:rPr>
          <w:rFonts w:hint="default" w:ascii="Times New Roman" w:hAnsi="Times New Roman" w:eastAsia="宋体" w:cs="Times New Roman"/>
          <w:color w:val="000000"/>
          <w:sz w:val="22"/>
          <w:szCs w:val="22"/>
        </w:rPr>
        <w:t>紫砂陶器</w:t>
      </w:r>
    </w:p>
    <w:p w14:paraId="1F975BE3">
      <w:pPr>
        <w:snapToGrid w:val="0"/>
        <w:spacing w:line="440" w:lineRule="exact"/>
        <w:ind w:firstLine="376" w:firstLineChars="171"/>
        <w:rPr>
          <w:rFonts w:hint="default" w:ascii="Times New Roman" w:hAnsi="Times New Roman" w:eastAsia="宋体" w:cs="Times New Roman"/>
          <w:color w:val="000000"/>
          <w:sz w:val="22"/>
          <w:szCs w:val="22"/>
        </w:rPr>
      </w:pPr>
      <w:r>
        <w:rPr>
          <w:rFonts w:hint="default" w:ascii="Times New Roman" w:hAnsi="Times New Roman" w:eastAsia="宋体" w:cs="Times New Roman"/>
          <w:color w:val="000000"/>
          <w:sz w:val="22"/>
          <w:szCs w:val="22"/>
        </w:rPr>
        <w:t>GB/T 13522—2024</w:t>
      </w:r>
      <w:r>
        <w:rPr>
          <w:rFonts w:hint="default" w:ascii="Times New Roman" w:hAnsi="Times New Roman" w:eastAsia="宋体" w:cs="Times New Roman"/>
          <w:color w:val="000000"/>
          <w:sz w:val="22"/>
          <w:szCs w:val="22"/>
          <w:lang w:val="en-US" w:eastAsia="zh-CN"/>
        </w:rPr>
        <w:t xml:space="preserve"> </w:t>
      </w:r>
      <w:r>
        <w:rPr>
          <w:rFonts w:hint="default" w:ascii="Times New Roman" w:hAnsi="Times New Roman" w:eastAsia="宋体" w:cs="Times New Roman"/>
          <w:color w:val="000000"/>
          <w:sz w:val="22"/>
          <w:szCs w:val="22"/>
        </w:rPr>
        <w:t>骨质瓷器</w:t>
      </w:r>
    </w:p>
    <w:p w14:paraId="5217A7C4">
      <w:pPr>
        <w:snapToGrid w:val="0"/>
        <w:spacing w:line="440" w:lineRule="exact"/>
        <w:ind w:firstLine="376" w:firstLineChars="171"/>
        <w:rPr>
          <w:rFonts w:hint="default" w:ascii="Times New Roman" w:hAnsi="Times New Roman" w:eastAsia="宋体" w:cs="Times New Roman"/>
          <w:color w:val="000000"/>
          <w:sz w:val="22"/>
          <w:szCs w:val="22"/>
        </w:rPr>
      </w:pPr>
      <w:r>
        <w:rPr>
          <w:rFonts w:hint="default" w:ascii="Times New Roman" w:hAnsi="Times New Roman" w:eastAsia="宋体" w:cs="Times New Roman"/>
          <w:color w:val="000000"/>
          <w:sz w:val="22"/>
          <w:szCs w:val="22"/>
        </w:rPr>
        <w:t>GB/T 28114—2011</w:t>
      </w:r>
      <w:r>
        <w:rPr>
          <w:rFonts w:hint="default" w:ascii="Times New Roman" w:hAnsi="Times New Roman" w:eastAsia="宋体" w:cs="Times New Roman"/>
          <w:color w:val="000000"/>
          <w:sz w:val="22"/>
          <w:szCs w:val="22"/>
          <w:lang w:val="en-US" w:eastAsia="zh-CN"/>
        </w:rPr>
        <w:t xml:space="preserve"> </w:t>
      </w:r>
      <w:r>
        <w:rPr>
          <w:rFonts w:hint="default" w:ascii="Times New Roman" w:hAnsi="Times New Roman" w:eastAsia="宋体" w:cs="Times New Roman"/>
          <w:color w:val="000000"/>
          <w:sz w:val="22"/>
          <w:szCs w:val="22"/>
        </w:rPr>
        <w:t>镁质强化瓷器</w:t>
      </w:r>
    </w:p>
    <w:p w14:paraId="034692D6">
      <w:pPr>
        <w:snapToGrid w:val="0"/>
        <w:spacing w:line="440" w:lineRule="exact"/>
        <w:ind w:firstLine="376" w:firstLineChars="171"/>
        <w:rPr>
          <w:rFonts w:hint="default" w:ascii="Times New Roman" w:hAnsi="Times New Roman" w:eastAsia="宋体" w:cs="Times New Roman"/>
          <w:color w:val="000000"/>
          <w:sz w:val="22"/>
          <w:szCs w:val="22"/>
        </w:rPr>
      </w:pPr>
      <w:r>
        <w:rPr>
          <w:rFonts w:hint="default" w:ascii="Times New Roman" w:hAnsi="Times New Roman" w:eastAsia="宋体" w:cs="Times New Roman"/>
          <w:color w:val="000000"/>
          <w:sz w:val="22"/>
          <w:szCs w:val="22"/>
        </w:rPr>
        <w:t>GB/T 28115—2011</w:t>
      </w:r>
      <w:r>
        <w:rPr>
          <w:rFonts w:hint="default" w:ascii="Times New Roman" w:hAnsi="Times New Roman" w:eastAsia="宋体" w:cs="Times New Roman"/>
          <w:color w:val="000000"/>
          <w:sz w:val="22"/>
          <w:szCs w:val="22"/>
          <w:lang w:val="en-US" w:eastAsia="zh-CN"/>
        </w:rPr>
        <w:t xml:space="preserve"> </w:t>
      </w:r>
      <w:r>
        <w:rPr>
          <w:rFonts w:hint="default" w:ascii="Times New Roman" w:hAnsi="Times New Roman" w:eastAsia="宋体" w:cs="Times New Roman"/>
          <w:color w:val="000000"/>
          <w:sz w:val="22"/>
          <w:szCs w:val="22"/>
        </w:rPr>
        <w:t>高石英瓷器</w:t>
      </w:r>
    </w:p>
    <w:p w14:paraId="0DBF88E9">
      <w:pPr>
        <w:snapToGrid w:val="0"/>
        <w:spacing w:line="440" w:lineRule="exact"/>
        <w:ind w:firstLine="376" w:firstLineChars="171"/>
        <w:rPr>
          <w:rFonts w:hint="default" w:ascii="Times New Roman" w:hAnsi="Times New Roman" w:eastAsia="宋体" w:cs="Times New Roman"/>
          <w:color w:val="000000"/>
          <w:sz w:val="22"/>
          <w:szCs w:val="22"/>
        </w:rPr>
      </w:pPr>
      <w:r>
        <w:rPr>
          <w:rFonts w:hint="default" w:ascii="Times New Roman" w:hAnsi="Times New Roman" w:eastAsia="宋体" w:cs="Times New Roman"/>
          <w:color w:val="000000"/>
          <w:sz w:val="22"/>
          <w:szCs w:val="22"/>
        </w:rPr>
        <w:t>GB/T 29491—2013</w:t>
      </w:r>
      <w:r>
        <w:rPr>
          <w:rFonts w:hint="default" w:ascii="Times New Roman" w:hAnsi="Times New Roman" w:eastAsia="宋体" w:cs="Times New Roman"/>
          <w:color w:val="000000"/>
          <w:sz w:val="22"/>
          <w:szCs w:val="22"/>
          <w:lang w:val="en-US" w:eastAsia="zh-CN"/>
        </w:rPr>
        <w:t xml:space="preserve"> </w:t>
      </w:r>
      <w:r>
        <w:rPr>
          <w:rFonts w:hint="default" w:ascii="Times New Roman" w:hAnsi="Times New Roman" w:eastAsia="宋体" w:cs="Times New Roman"/>
          <w:color w:val="000000"/>
          <w:sz w:val="22"/>
          <w:szCs w:val="22"/>
        </w:rPr>
        <w:t>日用白云陶器</w:t>
      </w:r>
    </w:p>
    <w:p w14:paraId="7B0D639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lang w:eastAsia="zh-CN"/>
        </w:rPr>
      </w:pPr>
      <w:r>
        <w:rPr>
          <w:rFonts w:hint="eastAsia" w:ascii="Times New Roman" w:hAnsi="Times New Roman" w:eastAsia="宋体" w:cs="宋体"/>
          <w:sz w:val="22"/>
          <w:szCs w:val="28"/>
        </w:rPr>
        <w:t>现行有效的企业标准、团体标准、地方标准及产品明示质量要求</w:t>
      </w:r>
    </w:p>
    <w:p w14:paraId="5FC76CB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5F7A16E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37D2BE6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706F4FD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44837DE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3A8EB75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07CF107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7086E942">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76A5A8B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3233452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81B4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B0DA0">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4B0DA0">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326DE"/>
    <w:rsid w:val="02551A35"/>
    <w:rsid w:val="036455F8"/>
    <w:rsid w:val="06E03F13"/>
    <w:rsid w:val="070E6657"/>
    <w:rsid w:val="0B7C0579"/>
    <w:rsid w:val="0CD143AE"/>
    <w:rsid w:val="0D343503"/>
    <w:rsid w:val="0DBF67F5"/>
    <w:rsid w:val="0EC70E3B"/>
    <w:rsid w:val="13144FF5"/>
    <w:rsid w:val="149E7B87"/>
    <w:rsid w:val="156C55BC"/>
    <w:rsid w:val="1E7B23CC"/>
    <w:rsid w:val="222A1341"/>
    <w:rsid w:val="232D63F4"/>
    <w:rsid w:val="29B570DA"/>
    <w:rsid w:val="2B4863B8"/>
    <w:rsid w:val="2B830B12"/>
    <w:rsid w:val="2E5977D4"/>
    <w:rsid w:val="2E8C4181"/>
    <w:rsid w:val="2ED81174"/>
    <w:rsid w:val="33282FA9"/>
    <w:rsid w:val="38A81BB8"/>
    <w:rsid w:val="408E5B37"/>
    <w:rsid w:val="41121D3A"/>
    <w:rsid w:val="42C54070"/>
    <w:rsid w:val="43081BD1"/>
    <w:rsid w:val="439E0D9F"/>
    <w:rsid w:val="46050649"/>
    <w:rsid w:val="46F26E20"/>
    <w:rsid w:val="470C0994"/>
    <w:rsid w:val="48797678"/>
    <w:rsid w:val="4C6D02BD"/>
    <w:rsid w:val="4E227B86"/>
    <w:rsid w:val="4E3A2F69"/>
    <w:rsid w:val="523C53F3"/>
    <w:rsid w:val="534D3EB1"/>
    <w:rsid w:val="58705DF6"/>
    <w:rsid w:val="592E4311"/>
    <w:rsid w:val="59526766"/>
    <w:rsid w:val="5EF030FE"/>
    <w:rsid w:val="62C644AD"/>
    <w:rsid w:val="62F25E17"/>
    <w:rsid w:val="649B4036"/>
    <w:rsid w:val="68932257"/>
    <w:rsid w:val="6BF6440D"/>
    <w:rsid w:val="6E79418D"/>
    <w:rsid w:val="6FD607DD"/>
    <w:rsid w:val="6FF46EB5"/>
    <w:rsid w:val="71BA4C42"/>
    <w:rsid w:val="737C0D9D"/>
    <w:rsid w:val="73C038EC"/>
    <w:rsid w:val="74422159"/>
    <w:rsid w:val="77062301"/>
    <w:rsid w:val="7947444E"/>
    <w:rsid w:val="799A287B"/>
    <w:rsid w:val="7C093CE8"/>
    <w:rsid w:val="7F7F7495"/>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866</Words>
  <Characters>1536</Characters>
  <Lines>0</Lines>
  <Paragraphs>0</Paragraphs>
  <TotalTime>5</TotalTime>
  <ScaleCrop>false</ScaleCrop>
  <LinksUpToDate>false</LinksUpToDate>
  <CharactersWithSpaces>1611</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2026-07-09T06:24:17Z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56870284DE9D4527ACF19A3629AC789C_13</vt:lpwstr>
  </property>
  <property fmtid="{D5CDD505-2E9C-101B-9397-08002B2CF9AE}" pid="4" name="KSOTemplateDocerSaveRecord">
    <vt:lpwstr>eyJoZGlkIjoiYjU4YTEyOWI0YTA1NzExMDUyM2E4NzRjZjM1MmQ2OWEiLCJ1c2VySWQiOiIxMTI2NTcyODI0In0=</vt:lpwstr>
  </property>
</Properties>
</file>